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F76FBD" w:rsidRDefault="00F92268" w:rsidP="00850792">
      <w:pPr>
        <w:pStyle w:val="BodyText"/>
        <w:rPr>
          <w:sz w:val="6"/>
          <w:szCs w:val="6"/>
        </w:rPr>
      </w:pPr>
      <w:r w:rsidRPr="00F76FBD">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F76FBD"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F76FBD" w:rsidRDefault="00F92268" w:rsidP="00F246C7">
            <w:pPr>
              <w:pStyle w:val="RefTableData"/>
            </w:pPr>
            <w:r w:rsidRPr="00F76FBD">
              <w:t>Reference number(s)</w:t>
            </w:r>
          </w:p>
        </w:tc>
      </w:tr>
      <w:tr w:rsidR="00F92268" w:rsidRPr="00F76FBD"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530E8F54" w:rsidR="00F92268" w:rsidRPr="00F76FBD" w:rsidRDefault="00A33027" w:rsidP="00F246C7">
            <w:pPr>
              <w:pStyle w:val="RefTableHeader"/>
            </w:pPr>
            <w:r w:rsidRPr="00F76FBD">
              <w:t>284-A</w:t>
            </w:r>
          </w:p>
        </w:tc>
      </w:tr>
    </w:tbl>
    <w:p w14:paraId="74FBA5B4" w14:textId="77777777" w:rsidR="00051356" w:rsidRPr="00F76FBD" w:rsidRDefault="00051356" w:rsidP="00A672B3">
      <w:pPr>
        <w:pStyle w:val="BodyText"/>
        <w:rPr>
          <w:b/>
          <w:bCs/>
          <w:sz w:val="16"/>
          <w:szCs w:val="16"/>
        </w:rPr>
        <w:sectPr w:rsidR="00051356" w:rsidRPr="00F76FBD"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27C73F17" w:rsidR="004B15BB" w:rsidRPr="00F76FBD" w:rsidRDefault="00F76FBD" w:rsidP="007E5C16">
      <w:pPr>
        <w:pStyle w:val="Heading1"/>
      </w:pPr>
      <w:r w:rsidRPr="00F76FBD">
        <w:t>Initial Prior Authorization</w:t>
      </w:r>
      <w:r w:rsidR="008C54D9" w:rsidRPr="00F76FBD">
        <w:br/>
      </w:r>
      <w:r w:rsidR="00527FDF">
        <w:t>Celebrex</w:t>
      </w:r>
    </w:p>
    <w:p w14:paraId="78861C92" w14:textId="1ED51A7F" w:rsidR="00203468" w:rsidRPr="00F76FBD" w:rsidRDefault="00C64534" w:rsidP="008E0F0D">
      <w:pPr>
        <w:pStyle w:val="Heading2"/>
      </w:pPr>
      <w:r w:rsidRPr="00F76FBD">
        <w:t xml:space="preserve">Products Referenced by this </w:t>
      </w:r>
      <w:r w:rsidR="00501602" w:rsidRPr="00F76FBD">
        <w:t>Document</w:t>
      </w:r>
      <w:r w:rsidR="0026796B" w:rsidRPr="00F76FBD">
        <w:t xml:space="preserve"> </w:t>
      </w:r>
    </w:p>
    <w:p w14:paraId="07868740" w14:textId="55BA058E" w:rsidR="00725714" w:rsidRPr="00F76FBD" w:rsidRDefault="00D82D85" w:rsidP="00A33027">
      <w:pPr>
        <w:pStyle w:val="BodyText"/>
      </w:pPr>
      <w:r w:rsidRPr="00F76FBD">
        <w:t xml:space="preserve">Drugs that are listed in the </w:t>
      </w:r>
      <w:r w:rsidR="000315F1" w:rsidRPr="00F76FBD">
        <w:t>following table</w:t>
      </w:r>
      <w:r w:rsidRPr="00F76FBD">
        <w:t xml:space="preserve"> include both brand and generic and all dosage forms and strengths unless otherwise stated. </w:t>
      </w:r>
      <w:r w:rsidR="00307FDB">
        <w:t>Over</w:t>
      </w:r>
      <w:r w:rsidR="00162C07">
        <w:t xml:space="preserve"> </w:t>
      </w:r>
      <w:r w:rsidR="00307FDB">
        <w:t>the</w:t>
      </w:r>
      <w:r w:rsidR="00162C07">
        <w:t xml:space="preserve"> </w:t>
      </w:r>
      <w:r w:rsidR="00307FDB">
        <w:t>counter (</w:t>
      </w:r>
      <w:r w:rsidRPr="00F76FBD">
        <w:t>OTC</w:t>
      </w:r>
      <w:r w:rsidR="00307FDB">
        <w:t>)</w:t>
      </w:r>
      <w:r w:rsidRPr="00F76FBD">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357F01" w:rsidRPr="00F76FBD" w14:paraId="057AAA89" w14:textId="77777777">
        <w:trPr>
          <w:cantSplit/>
          <w:trHeight w:val="288"/>
          <w:tblHeader/>
        </w:trPr>
        <w:tc>
          <w:tcPr>
            <w:tcW w:w="5265" w:type="dxa"/>
            <w:vAlign w:val="center"/>
          </w:tcPr>
          <w:p w14:paraId="6CBFE1BD" w14:textId="77777777" w:rsidR="005B4D7C" w:rsidRPr="00F76FBD" w:rsidRDefault="005B4D7C">
            <w:pPr>
              <w:pStyle w:val="TableHeader"/>
            </w:pPr>
            <w:r w:rsidRPr="00F76FBD">
              <w:t>Brand Name</w:t>
            </w:r>
          </w:p>
        </w:tc>
        <w:tc>
          <w:tcPr>
            <w:tcW w:w="5595" w:type="dxa"/>
            <w:vAlign w:val="center"/>
          </w:tcPr>
          <w:p w14:paraId="18440B85" w14:textId="77777777" w:rsidR="005B4D7C" w:rsidRPr="00F76FBD" w:rsidRDefault="005B4D7C">
            <w:pPr>
              <w:pStyle w:val="TableHeader"/>
            </w:pPr>
            <w:r w:rsidRPr="00F76FBD">
              <w:t>Generic Name</w:t>
            </w:r>
          </w:p>
        </w:tc>
      </w:tr>
      <w:tr w:rsidR="00357F01" w:rsidRPr="00F76FBD" w14:paraId="7742B1EC" w14:textId="77777777">
        <w:trPr>
          <w:cantSplit/>
        </w:trPr>
        <w:tc>
          <w:tcPr>
            <w:tcW w:w="5265" w:type="dxa"/>
          </w:tcPr>
          <w:p w14:paraId="4DED0C9B" w14:textId="01D1BD74" w:rsidR="005B4D7C" w:rsidRPr="00F76FBD" w:rsidRDefault="00A33027">
            <w:pPr>
              <w:pStyle w:val="TableDataUnpadded"/>
            </w:pPr>
            <w:r w:rsidRPr="00F76FBD">
              <w:t>Celebrex</w:t>
            </w:r>
          </w:p>
        </w:tc>
        <w:tc>
          <w:tcPr>
            <w:tcW w:w="5595" w:type="dxa"/>
          </w:tcPr>
          <w:p w14:paraId="1A09710D" w14:textId="45997884" w:rsidR="005B4D7C" w:rsidRPr="00F76FBD" w:rsidRDefault="00A33027">
            <w:pPr>
              <w:pStyle w:val="TableDataUnpadded"/>
            </w:pPr>
            <w:r w:rsidRPr="00F76FBD">
              <w:t>celecoxib</w:t>
            </w:r>
          </w:p>
        </w:tc>
      </w:tr>
    </w:tbl>
    <w:p w14:paraId="14CE6108" w14:textId="2830F7FB" w:rsidR="00FC1AAD" w:rsidRPr="00F76FBD" w:rsidRDefault="00ED052F" w:rsidP="00AA2A94">
      <w:pPr>
        <w:pStyle w:val="Heading2"/>
        <w:tabs>
          <w:tab w:val="left" w:pos="9540"/>
        </w:tabs>
      </w:pPr>
      <w:r w:rsidRPr="00F76FBD">
        <w:t>Indications</w:t>
      </w:r>
    </w:p>
    <w:p w14:paraId="134B5687" w14:textId="5979F605" w:rsidR="00ED052F" w:rsidRPr="00F76FBD" w:rsidRDefault="00ED052F" w:rsidP="00ED052F">
      <w:pPr>
        <w:pStyle w:val="Heading3"/>
        <w:keepNext w:val="0"/>
      </w:pPr>
      <w:r w:rsidRPr="00F76FBD">
        <w:t>FDA-</w:t>
      </w:r>
      <w:r w:rsidR="00C7244B">
        <w:t>a</w:t>
      </w:r>
      <w:r w:rsidR="00C7244B" w:rsidRPr="00F76FBD">
        <w:t xml:space="preserve">pproved </w:t>
      </w:r>
      <w:r w:rsidRPr="00F76FBD">
        <w:t>Indications</w:t>
      </w:r>
    </w:p>
    <w:p w14:paraId="170DD972" w14:textId="77777777" w:rsidR="00A33027" w:rsidRPr="00F76FBD" w:rsidRDefault="00A33027" w:rsidP="00A33027">
      <w:pPr>
        <w:pStyle w:val="BodyText"/>
      </w:pPr>
      <w:r w:rsidRPr="00F76FBD">
        <w:t>Celebrex is indicated:</w:t>
      </w:r>
    </w:p>
    <w:p w14:paraId="095BA623" w14:textId="77777777" w:rsidR="00A33027" w:rsidRPr="00F76FBD" w:rsidRDefault="00A33027" w:rsidP="00A33027">
      <w:pPr>
        <w:pStyle w:val="Heading4"/>
      </w:pPr>
      <w:r w:rsidRPr="00F76FBD">
        <w:t>Osteoarthritis (OA)</w:t>
      </w:r>
    </w:p>
    <w:p w14:paraId="1C013747" w14:textId="77777777" w:rsidR="00A33027" w:rsidRPr="00F76FBD" w:rsidRDefault="00A33027" w:rsidP="00A33027">
      <w:pPr>
        <w:pStyle w:val="BodyText"/>
      </w:pPr>
      <w:r w:rsidRPr="00F76FBD">
        <w:t>For the management of the signs and symptoms of OA</w:t>
      </w:r>
    </w:p>
    <w:p w14:paraId="75B258DC" w14:textId="77777777" w:rsidR="00A33027" w:rsidRPr="00F76FBD" w:rsidRDefault="00A33027" w:rsidP="00A33027">
      <w:pPr>
        <w:pStyle w:val="Heading4"/>
      </w:pPr>
      <w:r w:rsidRPr="00F76FBD">
        <w:t>Rheumatoid Arthritis (RA)</w:t>
      </w:r>
    </w:p>
    <w:p w14:paraId="5607E75B" w14:textId="77777777" w:rsidR="00A33027" w:rsidRPr="00F76FBD" w:rsidRDefault="00A33027" w:rsidP="00A33027">
      <w:pPr>
        <w:pStyle w:val="BodyText"/>
      </w:pPr>
      <w:r w:rsidRPr="00F76FBD">
        <w:t>For the management of the signs and symptoms of RA</w:t>
      </w:r>
    </w:p>
    <w:p w14:paraId="08437C95" w14:textId="77777777" w:rsidR="00A33027" w:rsidRPr="00F76FBD" w:rsidRDefault="00A33027" w:rsidP="00A33027">
      <w:pPr>
        <w:pStyle w:val="Heading4"/>
      </w:pPr>
      <w:r w:rsidRPr="00F76FBD">
        <w:t>Juvenile Rheumatoid Arthritis (JRA)</w:t>
      </w:r>
    </w:p>
    <w:p w14:paraId="200F1089" w14:textId="77777777" w:rsidR="00A33027" w:rsidRPr="00F76FBD" w:rsidRDefault="00A33027" w:rsidP="00A33027">
      <w:pPr>
        <w:pStyle w:val="BodyText"/>
      </w:pPr>
      <w:r w:rsidRPr="00F76FBD">
        <w:t>For the management of the signs and symptoms of JRA in patients 2 years and older</w:t>
      </w:r>
    </w:p>
    <w:p w14:paraId="7CFA1848" w14:textId="77777777" w:rsidR="00A33027" w:rsidRPr="00F76FBD" w:rsidRDefault="00A33027" w:rsidP="00A33027">
      <w:pPr>
        <w:pStyle w:val="Heading4"/>
      </w:pPr>
      <w:r w:rsidRPr="00F76FBD">
        <w:t>Ankylosing Spondylitis (AS)</w:t>
      </w:r>
    </w:p>
    <w:p w14:paraId="21826B0F" w14:textId="77777777" w:rsidR="00A33027" w:rsidRPr="00F76FBD" w:rsidRDefault="00A33027" w:rsidP="00A33027">
      <w:pPr>
        <w:pStyle w:val="BodyText"/>
      </w:pPr>
      <w:r w:rsidRPr="00F76FBD">
        <w:t>For the management of the signs and symptoms of AS</w:t>
      </w:r>
    </w:p>
    <w:p w14:paraId="2351DD51" w14:textId="77777777" w:rsidR="00A33027" w:rsidRPr="00F76FBD" w:rsidRDefault="00A33027" w:rsidP="00A33027">
      <w:pPr>
        <w:pStyle w:val="Heading4"/>
      </w:pPr>
      <w:r w:rsidRPr="00F76FBD">
        <w:t>Acute Pain</w:t>
      </w:r>
    </w:p>
    <w:p w14:paraId="16A42F1D" w14:textId="77777777" w:rsidR="00A33027" w:rsidRPr="00F76FBD" w:rsidRDefault="00A33027" w:rsidP="00A33027">
      <w:pPr>
        <w:pStyle w:val="BodyText"/>
      </w:pPr>
      <w:r w:rsidRPr="00F76FBD">
        <w:t>For the management of acute pain in adults</w:t>
      </w:r>
    </w:p>
    <w:p w14:paraId="33B03856" w14:textId="77777777" w:rsidR="00A33027" w:rsidRPr="00F76FBD" w:rsidRDefault="00A33027" w:rsidP="00A33027">
      <w:pPr>
        <w:pStyle w:val="Heading4"/>
      </w:pPr>
      <w:r w:rsidRPr="00F76FBD">
        <w:lastRenderedPageBreak/>
        <w:t>Primary Dysmenorrhea</w:t>
      </w:r>
    </w:p>
    <w:p w14:paraId="46782844" w14:textId="0A6E1C0E" w:rsidR="00A33027" w:rsidRPr="00F76FBD" w:rsidRDefault="00A33027" w:rsidP="00A33027">
      <w:pPr>
        <w:pStyle w:val="BodyText"/>
      </w:pPr>
      <w:r w:rsidRPr="00F76FBD">
        <w:t>For the management of primary dysmenorrhea</w:t>
      </w:r>
    </w:p>
    <w:p w14:paraId="50A38FBA" w14:textId="4BF87980" w:rsidR="00FE0C63" w:rsidRPr="00F76FBD" w:rsidRDefault="00685107" w:rsidP="00E050E1">
      <w:pPr>
        <w:pStyle w:val="Heading2"/>
      </w:pPr>
      <w:r w:rsidRPr="00F76FBD">
        <w:t>Coverage Criteria</w:t>
      </w:r>
    </w:p>
    <w:p w14:paraId="10A5AF1B" w14:textId="36E00A50" w:rsidR="00A33027" w:rsidRPr="00F76FBD" w:rsidRDefault="00A33027" w:rsidP="00A33027">
      <w:pPr>
        <w:pStyle w:val="Heading3"/>
      </w:pPr>
      <w:r w:rsidRPr="00F76FBD">
        <w:t>Acute Pain, Ankylosing Spondylitis (AS), Osteoarthritis (OA), Primary Dysmenorrhea, Rheumatoid Arthritis (RA)</w:t>
      </w:r>
    </w:p>
    <w:p w14:paraId="3F3B4612" w14:textId="77777777" w:rsidR="00A33027" w:rsidRPr="00F76FBD" w:rsidRDefault="00A33027" w:rsidP="00A33027">
      <w:pPr>
        <w:pStyle w:val="BodyText"/>
      </w:pPr>
      <w:r w:rsidRPr="00F76FBD">
        <w:t>Authorization may be granted for the requested drug when ALL of the following criteria are met:</w:t>
      </w:r>
    </w:p>
    <w:p w14:paraId="7B7FBFAF" w14:textId="772C290F" w:rsidR="00A33027" w:rsidRPr="00F76FBD" w:rsidRDefault="00A33027" w:rsidP="00A33027">
      <w:pPr>
        <w:pStyle w:val="ListParagraph"/>
      </w:pPr>
      <w:r w:rsidRPr="00F76FBD">
        <w:t>The requested drug is being prescribed for ONE of the following:</w:t>
      </w:r>
    </w:p>
    <w:p w14:paraId="766E421F" w14:textId="77777777" w:rsidR="00A33027" w:rsidRPr="00F76FBD" w:rsidRDefault="00A33027" w:rsidP="00A33027">
      <w:pPr>
        <w:pStyle w:val="ListParagraph"/>
        <w:numPr>
          <w:ilvl w:val="1"/>
          <w:numId w:val="21"/>
        </w:numPr>
      </w:pPr>
      <w:r w:rsidRPr="00F76FBD">
        <w:t>Management of the signs and symptoms of osteoarthritis (OA)</w:t>
      </w:r>
    </w:p>
    <w:p w14:paraId="7EEBA89A" w14:textId="77777777" w:rsidR="00A33027" w:rsidRPr="00F76FBD" w:rsidRDefault="00A33027" w:rsidP="00A33027">
      <w:pPr>
        <w:pStyle w:val="ListParagraph"/>
        <w:numPr>
          <w:ilvl w:val="1"/>
          <w:numId w:val="21"/>
        </w:numPr>
      </w:pPr>
      <w:r w:rsidRPr="00F76FBD">
        <w:t>Management of the signs and symptoms of rheumatoid arthritis (RA)</w:t>
      </w:r>
    </w:p>
    <w:p w14:paraId="31B01A33" w14:textId="77777777" w:rsidR="00A33027" w:rsidRPr="00F76FBD" w:rsidRDefault="00A33027" w:rsidP="00A33027">
      <w:pPr>
        <w:pStyle w:val="ListParagraph"/>
        <w:numPr>
          <w:ilvl w:val="1"/>
          <w:numId w:val="21"/>
        </w:numPr>
      </w:pPr>
      <w:r w:rsidRPr="00F76FBD">
        <w:t>Management of the signs and symptoms of ankylosing spondylitis (AS)</w:t>
      </w:r>
    </w:p>
    <w:p w14:paraId="4BE9F2EA" w14:textId="77777777" w:rsidR="00A33027" w:rsidRPr="00F76FBD" w:rsidRDefault="00A33027" w:rsidP="00A33027">
      <w:pPr>
        <w:pStyle w:val="ListParagraph"/>
        <w:numPr>
          <w:ilvl w:val="1"/>
          <w:numId w:val="21"/>
        </w:numPr>
      </w:pPr>
      <w:r w:rsidRPr="00F76FBD">
        <w:t>Management of acute pain in an adult</w:t>
      </w:r>
    </w:p>
    <w:p w14:paraId="6918D36C" w14:textId="77777777" w:rsidR="00A33027" w:rsidRPr="00F76FBD" w:rsidRDefault="00A33027" w:rsidP="00A33027">
      <w:pPr>
        <w:pStyle w:val="ListParagraph"/>
        <w:numPr>
          <w:ilvl w:val="1"/>
          <w:numId w:val="21"/>
        </w:numPr>
      </w:pPr>
      <w:r w:rsidRPr="00F76FBD">
        <w:t xml:space="preserve">Management of primary dysmenorrhea </w:t>
      </w:r>
    </w:p>
    <w:p w14:paraId="7873BCF5" w14:textId="77777777" w:rsidR="00A33027" w:rsidRPr="00F76FBD" w:rsidRDefault="00A33027" w:rsidP="00A33027">
      <w:pPr>
        <w:pStyle w:val="ListParagraph"/>
      </w:pPr>
      <w:r w:rsidRPr="00F76FBD">
        <w:t xml:space="preserve">The patient does NOT have ANY of the following: </w:t>
      </w:r>
    </w:p>
    <w:p w14:paraId="0B250455" w14:textId="77777777" w:rsidR="00A33027" w:rsidRPr="00F76FBD" w:rsidRDefault="00A33027" w:rsidP="00B24F1A">
      <w:pPr>
        <w:pStyle w:val="ListParagraph"/>
        <w:numPr>
          <w:ilvl w:val="1"/>
          <w:numId w:val="40"/>
        </w:numPr>
      </w:pPr>
      <w:r w:rsidRPr="00F76FBD">
        <w:t>History of asthma, urticaria, or other allergic-type reactions after taking aspirin or other nonsteroidal anti-inflammatory drugs (NSAIDs)</w:t>
      </w:r>
    </w:p>
    <w:p w14:paraId="2623F823" w14:textId="77777777" w:rsidR="00A33027" w:rsidRPr="00F76FBD" w:rsidRDefault="00A33027" w:rsidP="00B24F1A">
      <w:pPr>
        <w:pStyle w:val="ListParagraph"/>
        <w:numPr>
          <w:ilvl w:val="1"/>
          <w:numId w:val="40"/>
        </w:numPr>
      </w:pPr>
      <w:r w:rsidRPr="00F76FBD">
        <w:t>Allergic-type reactions to sulfonamides</w:t>
      </w:r>
    </w:p>
    <w:p w14:paraId="77661FA4" w14:textId="77777777" w:rsidR="005C0288" w:rsidRDefault="00A33027" w:rsidP="00B24F1A">
      <w:pPr>
        <w:pStyle w:val="ListParagraph"/>
        <w:numPr>
          <w:ilvl w:val="0"/>
          <w:numId w:val="40"/>
        </w:numPr>
      </w:pPr>
      <w:r w:rsidRPr="00F76FBD">
        <w:t>The requested drug will NOT be used in the setting of coronary artery bypass graft (CABG) surgery</w:t>
      </w:r>
    </w:p>
    <w:p w14:paraId="4C0F11C9" w14:textId="77777777" w:rsidR="005C0288" w:rsidRDefault="005C0288" w:rsidP="00B24F1A">
      <w:pPr>
        <w:pStyle w:val="ListParagraph"/>
        <w:numPr>
          <w:ilvl w:val="0"/>
          <w:numId w:val="40"/>
        </w:numPr>
        <w:sectPr w:rsidR="005C0288" w:rsidSect="00AA1E6A">
          <w:footerReference w:type="first" r:id="rId15"/>
          <w:type w:val="continuous"/>
          <w:pgSz w:w="12240" w:h="15840" w:code="1"/>
          <w:pgMar w:top="900" w:right="720" w:bottom="990" w:left="720" w:header="720" w:footer="807" w:gutter="0"/>
          <w:paperSrc w:first="15" w:other="15"/>
          <w:cols w:space="720"/>
          <w:titlePg/>
          <w:docGrid w:linePitch="272"/>
        </w:sectPr>
      </w:pPr>
    </w:p>
    <w:p w14:paraId="2515071F" w14:textId="77777777" w:rsidR="00A33027" w:rsidRPr="00F76FBD" w:rsidRDefault="00A33027" w:rsidP="00A33027">
      <w:pPr>
        <w:pStyle w:val="Heading3"/>
      </w:pPr>
      <w:r w:rsidRPr="00F76FBD">
        <w:t>Juvenile Rheumatoid Arthritis (JRA)</w:t>
      </w:r>
    </w:p>
    <w:p w14:paraId="2F006673" w14:textId="32BF05E8" w:rsidR="00A33027" w:rsidRPr="00F76FBD" w:rsidRDefault="00A33027" w:rsidP="00A33027">
      <w:pPr>
        <w:pStyle w:val="BodyText"/>
      </w:pPr>
      <w:r w:rsidRPr="00F76FBD">
        <w:t>Authorization may be granted when the requested drug is being prescribed for the management of the signs and symptoms of juvenile rheumatoid arthritis (JRA) when ALL of the following criteria are met:</w:t>
      </w:r>
    </w:p>
    <w:p w14:paraId="6BFCB2FA" w14:textId="16BA5460" w:rsidR="00A33027" w:rsidRPr="00F76FBD" w:rsidRDefault="00A33027" w:rsidP="0010037E">
      <w:pPr>
        <w:pStyle w:val="ListParagraph"/>
        <w:numPr>
          <w:ilvl w:val="0"/>
          <w:numId w:val="38"/>
        </w:numPr>
      </w:pPr>
      <w:r w:rsidRPr="00F76FBD">
        <w:t>The patient is two years of age or older</w:t>
      </w:r>
    </w:p>
    <w:p w14:paraId="586B1F26" w14:textId="165A068F" w:rsidR="00A33027" w:rsidRPr="00F76FBD" w:rsidRDefault="00A33027" w:rsidP="0010037E">
      <w:pPr>
        <w:pStyle w:val="ListParagraph"/>
        <w:numPr>
          <w:ilvl w:val="0"/>
          <w:numId w:val="38"/>
        </w:numPr>
      </w:pPr>
      <w:r w:rsidRPr="00F76FBD">
        <w:t>The patient does NOT have ANY of the following:</w:t>
      </w:r>
    </w:p>
    <w:p w14:paraId="2096D83D" w14:textId="77777777" w:rsidR="00A33027" w:rsidRPr="00F76FBD" w:rsidRDefault="00A33027" w:rsidP="0010037E">
      <w:pPr>
        <w:pStyle w:val="ListParagraph"/>
        <w:numPr>
          <w:ilvl w:val="1"/>
          <w:numId w:val="38"/>
        </w:numPr>
      </w:pPr>
      <w:r w:rsidRPr="00F76FBD">
        <w:t>History of asthma, urticaria, or other allergic-type reactions after taking aspirin or other nonsteroidal anti-inflammatory drugs (NSAIDs)</w:t>
      </w:r>
    </w:p>
    <w:p w14:paraId="55F2510F" w14:textId="77777777" w:rsidR="00A33027" w:rsidRPr="00F76FBD" w:rsidRDefault="00A33027" w:rsidP="0010037E">
      <w:pPr>
        <w:pStyle w:val="ListParagraph"/>
        <w:numPr>
          <w:ilvl w:val="1"/>
          <w:numId w:val="38"/>
        </w:numPr>
      </w:pPr>
      <w:r w:rsidRPr="00F76FBD">
        <w:t>Allergic-type reactions to sulfonamides</w:t>
      </w:r>
    </w:p>
    <w:p w14:paraId="5B9E8B92" w14:textId="77777777" w:rsidR="00C05EEC" w:rsidRDefault="00A33027" w:rsidP="0010037E">
      <w:pPr>
        <w:pStyle w:val="ListParagraph"/>
        <w:numPr>
          <w:ilvl w:val="0"/>
          <w:numId w:val="38"/>
        </w:numPr>
      </w:pPr>
      <w:r w:rsidRPr="00F76FBD">
        <w:t>The requested drug will NOT be used in the setting of coronary artery bypass graft (CABG) surgery</w:t>
      </w:r>
    </w:p>
    <w:p w14:paraId="1F387316" w14:textId="054391BD" w:rsidR="00183B46" w:rsidRPr="00F76FBD" w:rsidRDefault="00183B46" w:rsidP="00183B46">
      <w:pPr>
        <w:pStyle w:val="Heading2"/>
      </w:pPr>
      <w:r w:rsidRPr="00F76FBD">
        <w:t>Duration of Approval (DOA)</w:t>
      </w:r>
    </w:p>
    <w:p w14:paraId="019DF46B" w14:textId="0C3AAF3E" w:rsidR="00357F01" w:rsidRPr="00F76FBD" w:rsidRDefault="00357F01" w:rsidP="002543B1">
      <w:pPr>
        <w:pStyle w:val="ListParagraph"/>
        <w:numPr>
          <w:ilvl w:val="0"/>
          <w:numId w:val="39"/>
        </w:numPr>
      </w:pPr>
      <w:r w:rsidRPr="00F76FBD">
        <w:t>284-A: DOA: 12 months</w:t>
      </w:r>
      <w:bookmarkStart w:id="0" w:name="S2.2"/>
      <w:bookmarkStart w:id="1" w:name="section-2.2"/>
      <w:bookmarkStart w:id="2" w:name="section-2.2.1"/>
      <w:bookmarkStart w:id="3" w:name="section-2.2.2"/>
      <w:bookmarkEnd w:id="0"/>
      <w:bookmarkEnd w:id="1"/>
      <w:bookmarkEnd w:id="2"/>
      <w:bookmarkEnd w:id="3"/>
    </w:p>
    <w:p w14:paraId="10DA4309" w14:textId="42619E1D" w:rsidR="00FF66BF" w:rsidRPr="00F76FBD" w:rsidRDefault="00FF66BF" w:rsidP="00357F01">
      <w:pPr>
        <w:pStyle w:val="Heading2"/>
      </w:pPr>
      <w:r w:rsidRPr="00F76FBD">
        <w:t>References</w:t>
      </w:r>
    </w:p>
    <w:p w14:paraId="6CC3EF8E" w14:textId="35FB880A" w:rsidR="00357F01" w:rsidRPr="00F76FBD" w:rsidRDefault="00357F01" w:rsidP="00357F01">
      <w:pPr>
        <w:pStyle w:val="ReferenceOrdered"/>
      </w:pPr>
      <w:r w:rsidRPr="00F76FBD">
        <w:t>Celebrex [package insert]. New York, NY: G.D. Searle &amp; Co and Pfizer Inc.; April 2021.</w:t>
      </w:r>
    </w:p>
    <w:p w14:paraId="33CA1445" w14:textId="0D9EC8BE" w:rsidR="00357F01" w:rsidRPr="00F76FBD" w:rsidRDefault="00357F01" w:rsidP="00357F01">
      <w:pPr>
        <w:pStyle w:val="ReferenceOrdered"/>
      </w:pPr>
      <w:r w:rsidRPr="00F76FBD">
        <w:t>Lexicomp Online, AHFS DI (Adult and Pediatric) Online. Waltham, MA: UpToDate, Inc.; 2024. https://online.lexi.com. Accessed May 13, 2024.</w:t>
      </w:r>
    </w:p>
    <w:p w14:paraId="3517A9BE" w14:textId="77777777" w:rsidR="00357F01" w:rsidRPr="00F76FBD" w:rsidRDefault="00357F01" w:rsidP="00357F01">
      <w:pPr>
        <w:pStyle w:val="ReferenceOrdered"/>
      </w:pPr>
      <w:r w:rsidRPr="00F76FBD">
        <w:t xml:space="preserve">Micromedex® (electronic version). </w:t>
      </w:r>
      <w:proofErr w:type="spellStart"/>
      <w:r w:rsidRPr="00F76FBD">
        <w:t>Merative</w:t>
      </w:r>
      <w:proofErr w:type="spellEnd"/>
      <w:r w:rsidRPr="00F76FBD">
        <w:t>, Ann Arbor, Michigan, USA. Available at: https://www.micromedexsolutions.com/ (cited: 05/13/2024)</w:t>
      </w:r>
      <w:r w:rsidR="00FF66BF" w:rsidRPr="00F76FBD">
        <w:t>.</w:t>
      </w:r>
    </w:p>
    <w:p w14:paraId="47E1A10C" w14:textId="12BFB42B" w:rsidR="00C44990" w:rsidRPr="00F76FBD" w:rsidRDefault="00C44990" w:rsidP="00F52CF8">
      <w:pPr>
        <w:pStyle w:val="BodyText"/>
        <w:rPr>
          <w:sz w:val="16"/>
          <w:szCs w:val="16"/>
        </w:rPr>
      </w:pPr>
    </w:p>
    <w:sectPr w:rsidR="00C44990" w:rsidRPr="00F76FBD" w:rsidSect="00C05EEC">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C588A" w14:textId="77777777" w:rsidR="0077426B" w:rsidRDefault="0077426B">
      <w:r>
        <w:separator/>
      </w:r>
    </w:p>
  </w:endnote>
  <w:endnote w:type="continuationSeparator" w:id="0">
    <w:p w14:paraId="6A3BCFEF" w14:textId="77777777" w:rsidR="0077426B" w:rsidRDefault="0077426B">
      <w:r>
        <w:continuationSeparator/>
      </w:r>
    </w:p>
  </w:endnote>
  <w:endnote w:type="continuationNotice" w:id="1">
    <w:p w14:paraId="39FA9059" w14:textId="77777777" w:rsidR="0077426B" w:rsidRDefault="007742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4570F2D8" w:rsidR="00C36B72" w:rsidRPr="00EC47B6" w:rsidRDefault="00162C07" w:rsidP="00C36B72">
    <w:pPr>
      <w:tabs>
        <w:tab w:val="right" w:pos="10710"/>
      </w:tabs>
      <w:spacing w:before="120" w:after="120"/>
      <w:rPr>
        <w:rFonts w:cs="Arial"/>
        <w:snapToGrid w:val="0"/>
        <w:color w:val="000000"/>
        <w:sz w:val="16"/>
      </w:rPr>
    </w:pPr>
    <w:r>
      <w:rPr>
        <w:rFonts w:cs="Arial"/>
        <w:noProof/>
        <w:snapToGrid w:val="0"/>
        <w:color w:val="000000"/>
        <w:sz w:val="16"/>
        <w:szCs w:val="16"/>
      </w:rPr>
      <w:fldChar w:fldCharType="begin"/>
    </w:r>
    <w:r>
      <w:rPr>
        <w:rFonts w:cs="Arial"/>
        <w:noProof/>
        <w:snapToGrid w:val="0"/>
        <w:color w:val="000000"/>
        <w:sz w:val="16"/>
        <w:szCs w:val="16"/>
      </w:rPr>
      <w:instrText xml:space="preserve"> FILENAME  \* Caps  \* MERGEFORMAT </w:instrText>
    </w:r>
    <w:r>
      <w:rPr>
        <w:rFonts w:cs="Arial"/>
        <w:noProof/>
        <w:snapToGrid w:val="0"/>
        <w:color w:val="000000"/>
        <w:sz w:val="16"/>
        <w:szCs w:val="16"/>
      </w:rPr>
      <w:fldChar w:fldCharType="separate"/>
    </w:r>
    <w:r w:rsidR="00AA3FCE">
      <w:rPr>
        <w:rFonts w:cs="Arial"/>
        <w:noProof/>
        <w:snapToGrid w:val="0"/>
        <w:color w:val="000000"/>
        <w:sz w:val="16"/>
        <w:szCs w:val="16"/>
      </w:rPr>
      <w:t>Celebrex PA 284-A P06-2024_R.</w:t>
    </w:r>
    <w:r w:rsidR="00BA2BE2">
      <w:rPr>
        <w:rFonts w:cs="Arial"/>
        <w:noProof/>
        <w:snapToGrid w:val="0"/>
        <w:color w:val="000000"/>
        <w:sz w:val="16"/>
        <w:szCs w:val="16"/>
      </w:rPr>
      <w:t>d</w:t>
    </w:r>
    <w:r w:rsidR="00AA3FCE">
      <w:rPr>
        <w:rFonts w:cs="Arial"/>
        <w:noProof/>
        <w:snapToGrid w:val="0"/>
        <w:color w:val="000000"/>
        <w:sz w:val="16"/>
        <w:szCs w:val="16"/>
      </w:rPr>
      <w:t>ocx</w:t>
    </w:r>
    <w:r>
      <w:rPr>
        <w:rFonts w:cs="Arial"/>
        <w:noProof/>
        <w:snapToGrid w:val="0"/>
        <w:color w:val="000000"/>
        <w:sz w:val="16"/>
        <w:szCs w:val="16"/>
      </w:rPr>
      <w:fldChar w:fldCharType="end"/>
    </w:r>
    <w:r w:rsidR="00C36B72" w:rsidRPr="00B24F1A">
      <w:rPr>
        <w:rFonts w:cs="Arial"/>
        <w:snapToGrid w:val="0"/>
        <w:color w:val="000000"/>
        <w:sz w:val="16"/>
      </w:rPr>
      <w:tab/>
      <w:t>© 202</w:t>
    </w:r>
    <w:r w:rsidR="008B6DBE" w:rsidRPr="00B24F1A">
      <w:rPr>
        <w:rFonts w:cs="Arial"/>
        <w:snapToGrid w:val="0"/>
        <w:color w:val="000000"/>
        <w:sz w:val="16"/>
      </w:rPr>
      <w:t>4</w:t>
    </w:r>
    <w:r w:rsidR="00C36B72" w:rsidRPr="00B24F1A">
      <w:rPr>
        <w:rFonts w:cs="Arial"/>
        <w:snapToGrid w:val="0"/>
        <w:color w:val="000000"/>
        <w:sz w:val="16"/>
      </w:rPr>
      <w:t xml:space="preserve"> CVS Caremark. </w:t>
    </w:r>
    <w:r w:rsidR="00C36B72" w:rsidRPr="00EC47B6">
      <w:rPr>
        <w:rFonts w:cs="Arial"/>
        <w:snapToGrid w:val="0"/>
        <w:color w:val="000000"/>
        <w:sz w:val="16"/>
      </w:rPr>
      <w:t>All rights reserved.</w:t>
    </w:r>
  </w:p>
  <w:p w14:paraId="61CF5924" w14:textId="77777777"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 xml:space="preserve">. </w:t>
    </w:r>
  </w:p>
  <w:p w14:paraId="0DF8DEBC" w14:textId="62A1A180" w:rsidR="00F75C81" w:rsidRPr="00AA1E6A" w:rsidRDefault="00C36B72" w:rsidP="00F52CF8">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40D36237"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B24F1A">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AA3FCE" w:rsidRPr="00AA3FCE">
      <w:rPr>
        <w:rFonts w:cs="Arial"/>
        <w:noProof/>
        <w:sz w:val="16"/>
        <w:szCs w:val="16"/>
      </w:rPr>
      <w:t>Celebrex</w:t>
    </w:r>
    <w:r w:rsidR="00AA3FCE">
      <w:rPr>
        <w:rFonts w:cs="Arial"/>
        <w:noProof/>
        <w:snapToGrid w:val="0"/>
        <w:color w:val="000000"/>
        <w:sz w:val="16"/>
        <w:szCs w:val="16"/>
      </w:rPr>
      <w:t xml:space="preserve"> PA 284-A</w:t>
    </w:r>
    <w:r w:rsidR="00AA3FCE" w:rsidRPr="00AA3FCE">
      <w:rPr>
        <w:rFonts w:cs="Arial"/>
        <w:noProof/>
        <w:sz w:val="16"/>
        <w:szCs w:val="16"/>
      </w:rPr>
      <w:t xml:space="preserve"> P06-2024</w:t>
    </w:r>
    <w:r w:rsidR="00AA3FCE">
      <w:rPr>
        <w:rFonts w:cs="Arial"/>
        <w:noProof/>
        <w:snapToGrid w:val="0"/>
        <w:color w:val="000000"/>
        <w:sz w:val="16"/>
        <w:szCs w:val="16"/>
      </w:rPr>
      <w:t>_R.docx</w:t>
    </w:r>
    <w:r w:rsidRPr="00EC47B6">
      <w:rPr>
        <w:rFonts w:cs="Arial"/>
        <w:noProof/>
        <w:sz w:val="16"/>
        <w:szCs w:val="16"/>
      </w:rPr>
      <w:fldChar w:fldCharType="end"/>
    </w:r>
    <w:r w:rsidRPr="00B24F1A">
      <w:rPr>
        <w:rFonts w:cs="Arial"/>
        <w:snapToGrid w:val="0"/>
        <w:color w:val="000000"/>
        <w:sz w:val="16"/>
      </w:rPr>
      <w:tab/>
      <w:t>© 202</w:t>
    </w:r>
    <w:r w:rsidR="00D74279" w:rsidRPr="00B24F1A">
      <w:rPr>
        <w:rFonts w:cs="Arial"/>
        <w:snapToGrid w:val="0"/>
        <w:color w:val="000000"/>
        <w:sz w:val="16"/>
      </w:rPr>
      <w:t>4</w:t>
    </w:r>
    <w:r w:rsidRPr="00B24F1A">
      <w:rPr>
        <w:rFonts w:cs="Arial"/>
        <w:snapToGrid w:val="0"/>
        <w:color w:val="000000"/>
        <w:sz w:val="16"/>
      </w:rPr>
      <w:t xml:space="preserve"> CVS Caremark. </w:t>
    </w:r>
    <w:r w:rsidRPr="00EC47B6">
      <w:rPr>
        <w:rFonts w:cs="Arial"/>
        <w:snapToGrid w:val="0"/>
        <w:color w:val="000000"/>
        <w:sz w:val="16"/>
      </w:rPr>
      <w:t>All rights reserved.</w:t>
    </w:r>
  </w:p>
  <w:p w14:paraId="39BFE579" w14:textId="77777777"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 xml:space="preserve">. </w:t>
    </w:r>
  </w:p>
  <w:p w14:paraId="64F317B8" w14:textId="2A3509B3" w:rsidR="00ED04EC" w:rsidRPr="00F50D98" w:rsidRDefault="00F50D98" w:rsidP="00F52CF8">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0BC2B" w14:textId="330484A7" w:rsidR="00357F01" w:rsidRPr="00F50D98" w:rsidRDefault="00357F01" w:rsidP="00290D6D">
    <w:pPr>
      <w:tabs>
        <w:tab w:val="right" w:pos="1071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3AFF4" w14:textId="77777777" w:rsidR="0077426B" w:rsidRDefault="0077426B">
      <w:r>
        <w:separator/>
      </w:r>
    </w:p>
  </w:footnote>
  <w:footnote w:type="continuationSeparator" w:id="0">
    <w:p w14:paraId="7F480610" w14:textId="77777777" w:rsidR="0077426B" w:rsidRDefault="0077426B">
      <w:r>
        <w:continuationSeparator/>
      </w:r>
    </w:p>
  </w:footnote>
  <w:footnote w:type="continuationNotice" w:id="1">
    <w:p w14:paraId="4DD2BA10" w14:textId="77777777" w:rsidR="0077426B" w:rsidRDefault="007742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F76FBD" w:rsidRDefault="00ED04EC" w:rsidP="00ED04EC">
          <w:pPr>
            <w:pStyle w:val="Header"/>
            <w:rPr>
              <w:rFonts w:cs="Arial"/>
              <w:sz w:val="16"/>
              <w:szCs w:val="16"/>
            </w:rPr>
          </w:pPr>
          <w:r w:rsidRPr="00F76FBD">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351730E8" w:rsidR="00ED04EC" w:rsidRPr="00F76FBD" w:rsidRDefault="00A33027" w:rsidP="00ED04EC">
          <w:pPr>
            <w:pStyle w:val="Header"/>
            <w:rPr>
              <w:rFonts w:cs="Arial"/>
              <w:sz w:val="16"/>
              <w:szCs w:val="16"/>
            </w:rPr>
          </w:pPr>
          <w:r w:rsidRPr="00F76FBD">
            <w:rPr>
              <w:rFonts w:cs="Arial"/>
              <w:sz w:val="16"/>
              <w:szCs w:val="16"/>
            </w:rPr>
            <w:t>284-A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682323"/>
    <w:multiLevelType w:val="hybridMultilevel"/>
    <w:tmpl w:val="329E5284"/>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23C5FD1"/>
    <w:multiLevelType w:val="hybridMultilevel"/>
    <w:tmpl w:val="304AE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77414E"/>
    <w:multiLevelType w:val="hybridMultilevel"/>
    <w:tmpl w:val="184C9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050516"/>
    <w:multiLevelType w:val="hybridMultilevel"/>
    <w:tmpl w:val="AB903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87716F"/>
    <w:multiLevelType w:val="hybridMultilevel"/>
    <w:tmpl w:val="E460C2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402ACC"/>
    <w:multiLevelType w:val="hybridMultilevel"/>
    <w:tmpl w:val="2368B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1F4C64"/>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2834AB"/>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6B350BA8"/>
    <w:multiLevelType w:val="hybridMultilevel"/>
    <w:tmpl w:val="D020E3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4"/>
  </w:num>
  <w:num w:numId="2" w16cid:durableId="606935877">
    <w:abstractNumId w:val="29"/>
  </w:num>
  <w:num w:numId="3" w16cid:durableId="611589570">
    <w:abstractNumId w:val="22"/>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5"/>
  </w:num>
  <w:num w:numId="15" w16cid:durableId="616722934">
    <w:abstractNumId w:val="13"/>
  </w:num>
  <w:num w:numId="16" w16cid:durableId="898320195">
    <w:abstractNumId w:val="19"/>
  </w:num>
  <w:num w:numId="17" w16cid:durableId="2128498676">
    <w:abstractNumId w:val="34"/>
  </w:num>
  <w:num w:numId="18" w16cid:durableId="299724409">
    <w:abstractNumId w:val="24"/>
  </w:num>
  <w:num w:numId="19" w16cid:durableId="214585573">
    <w:abstractNumId w:val="16"/>
  </w:num>
  <w:num w:numId="20" w16cid:durableId="1289816170">
    <w:abstractNumId w:val="17"/>
  </w:num>
  <w:num w:numId="21" w16cid:durableId="1066490929">
    <w:abstractNumId w:val="35"/>
  </w:num>
  <w:num w:numId="22" w16cid:durableId="1472481103">
    <w:abstractNumId w:val="27"/>
  </w:num>
  <w:num w:numId="23" w16cid:durableId="1997420403">
    <w:abstractNumId w:val="31"/>
  </w:num>
  <w:num w:numId="24" w16cid:durableId="33312838">
    <w:abstractNumId w:val="26"/>
  </w:num>
  <w:num w:numId="25" w16cid:durableId="507404939">
    <w:abstractNumId w:val="18"/>
  </w:num>
  <w:num w:numId="26" w16cid:durableId="1950313333">
    <w:abstractNumId w:val="21"/>
  </w:num>
  <w:num w:numId="27" w16cid:durableId="1866016584">
    <w:abstractNumId w:val="20"/>
  </w:num>
  <w:num w:numId="28" w16cid:durableId="753279815">
    <w:abstractNumId w:val="11"/>
  </w:num>
  <w:num w:numId="29" w16cid:durableId="1945265360">
    <w:abstractNumId w:val="25"/>
  </w:num>
  <w:num w:numId="30" w16cid:durableId="925186902">
    <w:abstractNumId w:val="12"/>
  </w:num>
  <w:num w:numId="31" w16cid:durableId="529297027">
    <w:abstractNumId w:val="23"/>
  </w:num>
  <w:num w:numId="32" w16cid:durableId="657150121">
    <w:abstractNumId w:val="10"/>
  </w:num>
  <w:num w:numId="33" w16cid:durableId="1062170371">
    <w:abstractNumId w:val="35"/>
  </w:num>
  <w:num w:numId="34" w16cid:durableId="944774022">
    <w:abstractNumId w:val="35"/>
  </w:num>
  <w:num w:numId="35" w16cid:durableId="1691879646">
    <w:abstractNumId w:val="33"/>
  </w:num>
  <w:num w:numId="36" w16cid:durableId="444278161">
    <w:abstractNumId w:val="35"/>
  </w:num>
  <w:num w:numId="37" w16cid:durableId="594900050">
    <w:abstractNumId w:val="35"/>
  </w:num>
  <w:num w:numId="38" w16cid:durableId="1342587481">
    <w:abstractNumId w:val="32"/>
  </w:num>
  <w:num w:numId="39" w16cid:durableId="173153660">
    <w:abstractNumId w:val="28"/>
  </w:num>
  <w:num w:numId="40" w16cid:durableId="1312520384">
    <w:abstractNumId w:val="3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3CA"/>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6B6"/>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37E"/>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382"/>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2AF2"/>
    <w:rsid w:val="00162C07"/>
    <w:rsid w:val="001630B4"/>
    <w:rsid w:val="00163F93"/>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BF0"/>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3B1"/>
    <w:rsid w:val="00254999"/>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D6D"/>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17F"/>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07FDB"/>
    <w:rsid w:val="003116A8"/>
    <w:rsid w:val="0031275A"/>
    <w:rsid w:val="003127DD"/>
    <w:rsid w:val="00312E1C"/>
    <w:rsid w:val="00313EB3"/>
    <w:rsid w:val="00313FC5"/>
    <w:rsid w:val="00314300"/>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5708C"/>
    <w:rsid w:val="00357F01"/>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3F"/>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3EDE"/>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27FDF"/>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288"/>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2BEF"/>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525"/>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9FF"/>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2A8C"/>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26B"/>
    <w:rsid w:val="0077473F"/>
    <w:rsid w:val="00775C9E"/>
    <w:rsid w:val="007775AA"/>
    <w:rsid w:val="00777708"/>
    <w:rsid w:val="007778B0"/>
    <w:rsid w:val="00777BDA"/>
    <w:rsid w:val="00781D02"/>
    <w:rsid w:val="007828E3"/>
    <w:rsid w:val="00782BB0"/>
    <w:rsid w:val="007831D6"/>
    <w:rsid w:val="007845DC"/>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620"/>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1B24"/>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50C"/>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9B"/>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3842"/>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6CD"/>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027"/>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2B0"/>
    <w:rsid w:val="00AA0497"/>
    <w:rsid w:val="00AA0955"/>
    <w:rsid w:val="00AA1E6A"/>
    <w:rsid w:val="00AA2744"/>
    <w:rsid w:val="00AA2A94"/>
    <w:rsid w:val="00AA3F55"/>
    <w:rsid w:val="00AA3FCE"/>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85E"/>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4F1A"/>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2D9"/>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BE2"/>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403"/>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51E"/>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5EEC"/>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6C97"/>
    <w:rsid w:val="00C675EB"/>
    <w:rsid w:val="00C676EA"/>
    <w:rsid w:val="00C70045"/>
    <w:rsid w:val="00C700FE"/>
    <w:rsid w:val="00C72424"/>
    <w:rsid w:val="00C7244B"/>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0C6"/>
    <w:rsid w:val="00C87920"/>
    <w:rsid w:val="00C87C25"/>
    <w:rsid w:val="00C87D04"/>
    <w:rsid w:val="00C903CD"/>
    <w:rsid w:val="00C9046D"/>
    <w:rsid w:val="00C904DC"/>
    <w:rsid w:val="00C91EF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019"/>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6EA9"/>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57A5F"/>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1FF"/>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2CF8"/>
    <w:rsid w:val="00F53593"/>
    <w:rsid w:val="00F53994"/>
    <w:rsid w:val="00F53DD1"/>
    <w:rsid w:val="00F54325"/>
    <w:rsid w:val="00F547DD"/>
    <w:rsid w:val="00F55113"/>
    <w:rsid w:val="00F554E0"/>
    <w:rsid w:val="00F563B8"/>
    <w:rsid w:val="00F56998"/>
    <w:rsid w:val="00F56BBE"/>
    <w:rsid w:val="00F579AF"/>
    <w:rsid w:val="00F602A6"/>
    <w:rsid w:val="00F6121D"/>
    <w:rsid w:val="00F6150C"/>
    <w:rsid w:val="00F61D08"/>
    <w:rsid w:val="00F624BA"/>
    <w:rsid w:val="00F62986"/>
    <w:rsid w:val="00F62CF0"/>
    <w:rsid w:val="00F638F4"/>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6FBD"/>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F4BA70-ED1C-426C-AEC5-7184A0DD0521}"/>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f12d986e-a3b2-47c4-a5f7-26efe88ca3fd"/>
    <ds:schemaRef ds:uri="59666d2b-6805-40f4-84c3-41e8a53a80d4"/>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Pages>
  <Words>417</Words>
  <Characters>2381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Celebrex PA 284-A UDR 06-2024</vt:lpstr>
    </vt:vector>
  </TitlesOfParts>
  <Company>PCS Health Systems</Company>
  <LinksUpToDate>false</LinksUpToDate>
  <CharactersWithSpaces>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Celebrex PA 284-A UDR 06-2024</dc:title>
  <dc:subject/>
  <dc:creator>CVS Caremark</dc:creator>
  <cp:keywords/>
  <cp:lastModifiedBy>Zalac, Nicole</cp:lastModifiedBy>
  <cp:revision>70</cp:revision>
  <cp:lastPrinted>2018-01-09T11:01:00Z</cp:lastPrinted>
  <dcterms:created xsi:type="dcterms:W3CDTF">2024-04-27T00:21:00Z</dcterms:created>
  <dcterms:modified xsi:type="dcterms:W3CDTF">2025-08-12T19:15:00Z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1628200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